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南充文化旅游职业学院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学生违纪处分撤销管理办法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2023年修订  征求意见稿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after="319" w:afterLines="10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为充分体现“以生为本”的教育理念，促使违纪学生改过自新、奋发图强，使违纪处分真正起到警示、教育和引导的作用，根据《中华人民共和国高等教育法》、《普通高等学校学生管理规定》和《南充文化旅游职业学院学生违纪处分管理办法（试行）》的有关规定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本办法适用对象为受到学院纪律处分的在籍学生（受开除学籍处分的学生除外）。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after="319" w:afterLines="10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第二章  申请程序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第三条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学生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除开除学籍处分外，可在处分期满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个月之内向系（部）提出撤销处分的申请，过期不予受理，受理时间为每学期开学第一个月内和放假前最后一个月，特殊情况另行处理。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第四条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对于有期限的处分，学生申请撤销时，原则上必须是在处分期限已满之后，且在受处分期间未再发生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任何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违反校规校纪（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含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旷课、晚归、违规用电等行为）或违法犯罪的行为。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第五条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学生申请撤销纪律处分，必须将个人接受处分后的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个人总结、思想汇报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等书面申请材料提交至辅导员老师处。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第六条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书面申请材料必须包含以下内容：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（一）个人总结。总结应陈述以下三方面的内容：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1. 受处分的原因、事实和经过；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2. 自己对处分的认识，并明确说明是否接受处分；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 xml:space="preserve">3.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申请撤销处分的原因、撤销处分后对自身要求及做出遵守纪律的承诺。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（二）思想汇报。陈述接受处分以来个人的思想变化和表现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每两个月提交一份书面汇报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（三）进步表现。详细陈述受处分以来个人的日常表现（如出勤、学习成绩、好人好事、参加的活动、获得的奖项等）。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第七条</w:t>
      </w:r>
      <w:r>
        <w:rPr>
          <w:rFonts w:hint="eastAsia" w:ascii="宋体" w:hAnsi="宋体" w:eastAsia="宋体" w:cs="宋体"/>
          <w:b/>
          <w:bCs/>
          <w:spacing w:val="2"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辅导员对违纪的学生提交的书面申请材料进行审核，要求符合条件的学生填写《南充文化旅游职业学院学生撤销处分申请表》，并签署辅导员意见。学生所在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教学系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核实材料、并组织群众意见调查，对其受处分后的表现作出鉴定后，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由教学系党总支书记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签署意见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后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将学生的申请材料汇总送交学生工作部（处）。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after="319" w:afterLines="10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第三章  受  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第八条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学生工作部（处）受理后，交由各相关部门（教务处、保卫处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武装部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、各教学系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等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）对上报的申请材料进行审核，做出是否进入学院审批程序的决定。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第九条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决定是否进入审批程序应该考虑以下几方面的因素：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（一）该生是否真正认识到自己受处分的原因，并有悔过的认识；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（二）该生是否能够挖掘自己犯错误的根源，并有做出改变的愿望和行动；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（三）该生是否有突出的进步表现，且满足下列条件之一：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1. 达到评选学院奖学金、单项奖学金金、优秀毕业生等标准者；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2. 考取专升本、公务员（含编制内的事业单位）；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3. 在国家、省部、市级、校级各类比赛中获得奖励者，或者获得院级专业竞赛一、二等奖者；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4. 志愿参加社会公益服务、抢险救灾或见义勇为等方面表现比较突出者；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5. 受警告、严重警告处分学生最近一学期的学业基本分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在本系本专业排名20%以内者，或者比受处分时提前5名及以上者,或者各门课程的平均成绩达到70分及以上者；受记过、留校察看处分学生最近一年的学业基本分，在本系本专业排名在15%以内者,或者比受处分时提前10名及以上者,或者各门课程的平均成绩达到75分及以上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对于拒绝进入审批程序的决定，由学生工作部（处）或教务处在《南充文化旅游职业学院学生撤销处分申请表》上签署意见并退还给提出申请的学生并要求其重新认识和申请，在校生可重复申请，申请时间间隔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为1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年及以上。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after="319" w:afterLines="10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第四章  民主评议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第十一条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对于同意进入学院审批程序决定的申请，由学生违纪处分撤销审查委员会组织民主评议会对申请进行评议。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第十二条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 xml:space="preserve"> 民主评议会由学生工作部（处）主持。评议委员会成员由学生工作部（处）、教务处、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  <w:t>保卫处（武装部）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负责人、申请学生所在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教学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系党总支书记及相关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负责人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民主评议会讨论时有不同意见时，可让申请人和相关的人员参会，由申请人陈述理由，评议委员质询了解情况后，讨论产生评议结果。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after="319" w:afterLines="10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第五章  撤销或不撤销处分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第十三条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学院成立学生违纪处分撤销审查委员会，负责审查学生的违纪处分撤销申请；委员会成员由学院分管领导、学生工作部（处）、教务处、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  <w:t>保卫处（武装部）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及各系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党总支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等相关部门人员组成。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第十四条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学院领导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同意撤销处分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后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可授权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学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生工作部（处）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发文撤销处分，原处分文件不放入学生档案，由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学生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档案管理部门保存。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105" w:rightChars="5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凡申请违纪处分撤销的学生在申请期间又有违纪行为者，取消其申请违纪处分撤销资格。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105" w:rightChars="5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违纪处分撤销工作结束后，学生工作部（处）及时汇总工作情况，并将结果交教务处，由教务处转交各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教学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系将结果录入学院信息管理系统。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本规定自发布之日起实施，最终解释权归学生工作部（处）、教务处。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原《南充文化旅游职业学院学生违纪处分撤销管理办法》（南文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旅职院〔2021〕4号）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文件同时废止。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-504825</wp:posOffset>
              </wp:positionV>
              <wp:extent cx="902335" cy="4127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335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75pt;height:32.5pt;width:71.05pt;mso-position-horizontal:outside;mso-position-horizontal-relative:margin;z-index:251658240;mso-width-relative:page;mso-height-relative:page;" filled="f" stroked="f" coordsize="21600,21600" o:gfxdata="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+P1HvXAAAACAEAAA8A&#10;AAAAAAAAAQAgAAAAIgAAAGRycy9kb3ducmV2LnhtbFBLAQIUABQAAAAIAIdO4kBRGC2sGAIAABME&#10;AAAOAAAAAAAAAAEAIAAAACY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OTdhYzE5ZTY0Y2VmNDZlNGNiNzU1NjUxMmM3NGMifQ=="/>
  </w:docVars>
  <w:rsids>
    <w:rsidRoot w:val="4C1C0B01"/>
    <w:rsid w:val="1D1D6CC8"/>
    <w:rsid w:val="1E9D3CC1"/>
    <w:rsid w:val="27BE1ACB"/>
    <w:rsid w:val="4C1C0B01"/>
    <w:rsid w:val="5AAF1467"/>
    <w:rsid w:val="6A2D3251"/>
    <w:rsid w:val="780C0878"/>
    <w:rsid w:val="7C55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1797</Words>
  <Characters>1813</Characters>
  <Lines>0</Lines>
  <Paragraphs>0</Paragraphs>
  <ScaleCrop>false</ScaleCrop>
  <LinksUpToDate>false</LinksUpToDate>
  <CharactersWithSpaces>1869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2023-05-23T01:27:00Z</dcterms:created>
  <dc:creator>张丹</dc:creator>
  <cp:lastModifiedBy>冯义雄</cp:lastModifiedBy>
  <cp:lastPrinted>2023-05-23T02:29:00Z</cp:lastPrinted>
  <dcterms:modified xsi:type="dcterms:W3CDTF">2023-07-19T03:44:48Z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E2C9D937CE7845F68C741EA1084E5A21_11</vt:lpwstr>
  </property>
</Properties>
</file>